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F0" w:rsidRPr="007C7708" w:rsidRDefault="007C7708">
      <w:pPr>
        <w:rPr>
          <w:b/>
        </w:rPr>
      </w:pPr>
      <w:bookmarkStart w:id="0" w:name="_GoBack"/>
      <w:bookmarkEnd w:id="0"/>
      <w:r w:rsidRPr="007C7708">
        <w:rPr>
          <w:b/>
        </w:rPr>
        <w:t>III. DESCRIPCION DE LA BUENA PRÁCTICA:</w:t>
      </w:r>
    </w:p>
    <w:p w:rsidR="007C7708" w:rsidRDefault="007C7708">
      <w:r>
        <w:t xml:space="preserve">2.2 </w:t>
      </w:r>
      <w:r>
        <w:rPr>
          <w:b/>
        </w:rPr>
        <w:t>Marco Situacional d</w:t>
      </w:r>
      <w:r w:rsidRPr="007C7708">
        <w:rPr>
          <w:b/>
        </w:rPr>
        <w:t>e Aprendizaje</w:t>
      </w:r>
      <w:r>
        <w:t>:</w:t>
      </w:r>
    </w:p>
    <w:p w:rsidR="007C7708" w:rsidRDefault="007C7708">
      <w:r>
        <w:t xml:space="preserve">     Describa las características cualitativas o cuantitativas que contextualizan la buena práctica, establezca con claridad el problema.</w:t>
      </w:r>
    </w:p>
    <w:p w:rsidR="007C7708" w:rsidRDefault="007C7708" w:rsidP="007C7708">
      <w:r>
        <w:t xml:space="preserve">    Justifique por qué respecto a:</w:t>
      </w:r>
    </w:p>
    <w:p w:rsidR="007C7708" w:rsidRPr="007C7708" w:rsidRDefault="007C7708" w:rsidP="007C7708">
      <w:pPr>
        <w:rPr>
          <w:b/>
        </w:rPr>
      </w:pPr>
      <w:r w:rsidRPr="007C7708">
        <w:rPr>
          <w:b/>
        </w:rPr>
        <w:t>A.- PROBLEMA ASOCIADO A LAS COMPETENCIAS PRIORIZADAS (DEMANDA</w:t>
      </w:r>
      <w:r w:rsidR="00772092">
        <w:rPr>
          <w:b/>
        </w:rPr>
        <w:t xml:space="preserve"> EDUCATIVA</w:t>
      </w:r>
      <w:r w:rsidRPr="007C7708">
        <w:rPr>
          <w:b/>
        </w:rPr>
        <w:t>)</w:t>
      </w:r>
    </w:p>
    <w:p w:rsidR="00772092" w:rsidRDefault="00A66283" w:rsidP="00A66283">
      <w:pPr>
        <w:jc w:val="both"/>
      </w:pPr>
      <w:r>
        <w:t xml:space="preserve">     </w:t>
      </w:r>
      <w:r w:rsidRPr="00A66283">
        <w:rPr>
          <w:b/>
        </w:rPr>
        <w:t>Justificación del Problema como demanda educativa:</w:t>
      </w:r>
      <w:r w:rsidRPr="00A66283">
        <w:t xml:space="preserve"> </w:t>
      </w:r>
      <w:r>
        <w:t xml:space="preserve"> </w:t>
      </w:r>
    </w:p>
    <w:p w:rsidR="00B723C5" w:rsidRDefault="00772092" w:rsidP="00A66283">
      <w:pPr>
        <w:jc w:val="both"/>
      </w:pPr>
      <w:r>
        <w:t xml:space="preserve">      </w:t>
      </w:r>
      <w:r w:rsidR="00A66283">
        <w:t xml:space="preserve">La I.E N°20930 – 662 La Merced, ubicada en la Irrigación Santa Rosa y perteneciente al distrito de Sayán- Huaura-Región Lima, jurisdicción de la UGEL 09 Huaura, es una I.E Polidocente conformada por 436 alumnos distribuidos en los tres niveles: Inicial-Primaria y </w:t>
      </w:r>
      <w:r w:rsidR="00B723C5">
        <w:t>Secundaria. Por</w:t>
      </w:r>
      <w:r w:rsidR="00A66283">
        <w:t xml:space="preserve"> su </w:t>
      </w:r>
      <w:r w:rsidR="00B723C5">
        <w:t>ubicación</w:t>
      </w:r>
      <w:r w:rsidR="00A66283">
        <w:t xml:space="preserve"> geográfica es considerada </w:t>
      </w:r>
      <w:r w:rsidR="00B723C5">
        <w:t>rural, conformada</w:t>
      </w:r>
      <w:r w:rsidR="00A66283">
        <w:t xml:space="preserve"> por gente de dedicada al trabajo de campo agrícola como peones. </w:t>
      </w:r>
      <w:r w:rsidR="00B723C5">
        <w:t xml:space="preserve">Ninguna es dueña de la tierra donde trabajan, carecen de los servicios básicos elementales excepto del recojo de la basura y agua potable por horas además de la luz eléctrica. Cuentan con un destacamento policial (seudo comisaria) pero que no representa seguridad para la población debido a la falta de logística en seguridad. Cuenta con un Puesto de Salud a cargo de una Enfermera. No hay un tópico de emergencia disponible las 24 horas, mucho menos una farmacia o botica por lo que en situaciones de emergencia la gente tiene que desplazarse con vehículos particulares hasta la ciudad de Huacho ubicada a casi 50 Km de distancia y la carrera </w:t>
      </w:r>
      <w:r w:rsidR="00506EBE">
        <w:t xml:space="preserve">es muy costosa, </w:t>
      </w:r>
      <w:r w:rsidR="00B723C5">
        <w:t>pudiendo llegar a costar entre 250 y 300 soles.</w:t>
      </w:r>
    </w:p>
    <w:p w:rsidR="00B723C5" w:rsidRDefault="00B723C5" w:rsidP="00A66283">
      <w:pPr>
        <w:jc w:val="both"/>
      </w:pPr>
      <w:r>
        <w:t>A nivel Escolar, NO EXISTE UN TOPICO NI BOTIQUIN DE EMERGENCIA dentro de la escuela, a nivel de cada hogar, son pocas las personas que cuentan co</w:t>
      </w:r>
      <w:r w:rsidR="00506EBE">
        <w:t xml:space="preserve">n un botiquín de urgencias y si los hubiera, </w:t>
      </w:r>
      <w:r>
        <w:t xml:space="preserve"> </w:t>
      </w:r>
      <w:r w:rsidR="00506EBE">
        <w:t xml:space="preserve">estos </w:t>
      </w:r>
      <w:r>
        <w:t>están mal implementadas. NADIE CUENTA CON UNA MOCHILA DE EMERGENCIA frente a un</w:t>
      </w:r>
      <w:r w:rsidR="00506EBE">
        <w:t xml:space="preserve"> eventual </w:t>
      </w:r>
      <w:r>
        <w:t xml:space="preserve"> desastre</w:t>
      </w:r>
      <w:r w:rsidR="00506EBE">
        <w:t xml:space="preserve"> como lo ocurrido en el 2007 (sismo) y 2017(huayco)y ahora con </w:t>
      </w:r>
      <w:r>
        <w:t xml:space="preserve"> el COVID 19)</w:t>
      </w:r>
      <w:r w:rsidR="00506EBE">
        <w:t>. Por lo que urge a partir de la escuela la toma de conciencia y emitir respuesta positiva y en favor de la búsqueda de solución frente a estas necesidades de bio  seguridad y prevención de desastre (mitigación). Frente a esta situación, la dirección del plantel planteó a los docentes trabajar de manera transversal el ENFOQUE AMBIENTAL adecuando e insertando en sus actividades en el marco de la Estrategia Aprendo en Casa (AeC), la misma que, desde el mes de julio y agosto 2020, se ha venido desarrollando a nivel del Nivel Primaria con el Proyecto:</w:t>
      </w:r>
    </w:p>
    <w:p w:rsidR="00506EBE" w:rsidRPr="00772092" w:rsidRDefault="00772092" w:rsidP="00772092">
      <w:pPr>
        <w:jc w:val="center"/>
        <w:rPr>
          <w:b/>
          <w:i/>
        </w:rPr>
      </w:pPr>
      <w:r w:rsidRPr="00772092">
        <w:rPr>
          <w:b/>
          <w:i/>
        </w:rPr>
        <w:t>¡</w:t>
      </w:r>
      <w:r>
        <w:rPr>
          <w:b/>
          <w:i/>
        </w:rPr>
        <w:t>CON</w:t>
      </w:r>
      <w:r w:rsidR="00506EBE" w:rsidRPr="00772092">
        <w:rPr>
          <w:b/>
          <w:i/>
        </w:rPr>
        <w:t xml:space="preserve"> MI </w:t>
      </w:r>
      <w:r>
        <w:rPr>
          <w:b/>
          <w:i/>
        </w:rPr>
        <w:t>BOTIQUÍ</w:t>
      </w:r>
      <w:r w:rsidR="00506EBE" w:rsidRPr="00772092">
        <w:rPr>
          <w:b/>
          <w:i/>
        </w:rPr>
        <w:t xml:space="preserve">N Y MOCHILA DE </w:t>
      </w:r>
      <w:r w:rsidRPr="00772092">
        <w:rPr>
          <w:b/>
          <w:i/>
        </w:rPr>
        <w:t>EMERGENCIA…</w:t>
      </w:r>
      <w:r w:rsidR="00506EBE" w:rsidRPr="00772092">
        <w:rPr>
          <w:b/>
          <w:i/>
        </w:rPr>
        <w:t>garantizo mi supervivencia!</w:t>
      </w:r>
    </w:p>
    <w:p w:rsidR="00772092" w:rsidRDefault="00B723C5" w:rsidP="00A66283">
      <w:pPr>
        <w:jc w:val="both"/>
      </w:pPr>
      <w:r>
        <w:t xml:space="preserve"> </w:t>
      </w:r>
      <w:r w:rsidR="00772092">
        <w:t xml:space="preserve">Esta BUENA PRACTICA EDUCATIVA ha tenido la buena aceptación de la comunidad educativa del Nivel Primaria la que ha hecho posible que los demás niveles también se integren y ahora a nivel Institucional venimos promoviendo la implementación y uso del botiquín de urgencias y confección de la mochila de emergencias como respuesta a ante una eventual situación de emergencia. </w:t>
      </w:r>
      <w:r w:rsidR="00772092" w:rsidRPr="00772092">
        <w:rPr>
          <w:highlight w:val="yellow"/>
        </w:rPr>
        <w:t xml:space="preserve">La UGEL 09 Huaura tiene conocimiento de esta INNOVADORA Experiencia Exitosa, la misma que se ha dado a conocer por los medios de comunicación </w:t>
      </w:r>
      <w:r w:rsidR="00114D79">
        <w:rPr>
          <w:highlight w:val="yellow"/>
        </w:rPr>
        <w:t xml:space="preserve">(radio e internet) </w:t>
      </w:r>
      <w:r w:rsidR="00772092" w:rsidRPr="00772092">
        <w:rPr>
          <w:highlight w:val="yellow"/>
        </w:rPr>
        <w:t>a toda la provincia y región a fin de promover su uso.</w:t>
      </w:r>
    </w:p>
    <w:p w:rsidR="00772092" w:rsidRPr="00772092" w:rsidRDefault="00772092" w:rsidP="00A66283">
      <w:pPr>
        <w:jc w:val="both"/>
        <w:rPr>
          <w:b/>
        </w:rPr>
      </w:pPr>
      <w:r w:rsidRPr="00772092">
        <w:rPr>
          <w:b/>
        </w:rPr>
        <w:t>B.- OPORTUNIDAD QUE AYUDARIA A POTENCIAR LA COMPETENCIA:</w:t>
      </w:r>
    </w:p>
    <w:p w:rsidR="007C7708" w:rsidRPr="00114D79" w:rsidRDefault="00114D79" w:rsidP="00114D79">
      <w:pPr>
        <w:jc w:val="both"/>
        <w:rPr>
          <w:b/>
        </w:rPr>
      </w:pPr>
      <w:r>
        <w:t>Sabemos que e</w:t>
      </w:r>
      <w:r w:rsidR="00A66283" w:rsidRPr="00A66283">
        <w:t xml:space="preserve">l enfoque ambiental </w:t>
      </w:r>
      <w:r>
        <w:t>es transversal, es decir que siempre se  integrará a</w:t>
      </w:r>
      <w:r w:rsidR="00A66283" w:rsidRPr="00A66283">
        <w:t xml:space="preserve"> las áreas de aprendizaje, abordando problemas locales y globales</w:t>
      </w:r>
      <w:r>
        <w:t xml:space="preserve"> a través de diversas estrategias </w:t>
      </w:r>
      <w:r>
        <w:lastRenderedPageBreak/>
        <w:t>trabajadas por los docentes</w:t>
      </w:r>
      <w:r w:rsidR="00A66283" w:rsidRPr="00A66283">
        <w:t>.</w:t>
      </w:r>
      <w:r>
        <w:t xml:space="preserve"> Su propósito es  fomentar</w:t>
      </w:r>
      <w:r w:rsidR="00A66283" w:rsidRPr="00A66283">
        <w:t xml:space="preserve"> la </w:t>
      </w:r>
      <w:r>
        <w:t xml:space="preserve">conciencia crítica en los </w:t>
      </w:r>
      <w:r w:rsidR="00A66283" w:rsidRPr="00A66283">
        <w:t>estudiantes. La educación con enfoque ambiental se refleja transversalmente en la gestión escolar, tanto a nivel institucional como pedagógico, orientada al desarrollo sostenible.</w:t>
      </w:r>
      <w:r w:rsidRPr="00114D79">
        <w:t xml:space="preserve"> </w:t>
      </w:r>
      <w:r>
        <w:t xml:space="preserve">Como tal, con esta Buena práctica educativa nos proponemos en </w:t>
      </w:r>
      <w:r w:rsidRPr="00114D79">
        <w:t>Promover una educación y cultura ambiental que permita formar ciudadanos(as) ambientalmente responsables que contribuyan al desarrollo sostenible a nivel local</w:t>
      </w:r>
      <w:r>
        <w:t xml:space="preserve"> La Merced</w:t>
      </w:r>
      <w:r w:rsidRPr="00114D79">
        <w:t>, regional y nacional.</w:t>
      </w:r>
    </w:p>
    <w:p w:rsidR="007C7708" w:rsidRDefault="007C7708">
      <w:pPr>
        <w:rPr>
          <w:b/>
        </w:rPr>
      </w:pPr>
      <w:r>
        <w:t xml:space="preserve">2.3 </w:t>
      </w:r>
      <w:r w:rsidRPr="007C7708">
        <w:rPr>
          <w:b/>
        </w:rPr>
        <w:t>Priorización de las Competencias y Enfoque transversal priorizado</w:t>
      </w:r>
      <w:r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C7708" w:rsidTr="007C7708">
        <w:tc>
          <w:tcPr>
            <w:tcW w:w="4247" w:type="dxa"/>
          </w:tcPr>
          <w:p w:rsidR="007C7708" w:rsidRPr="007C7708" w:rsidRDefault="007C7708" w:rsidP="007C7708">
            <w:pPr>
              <w:jc w:val="center"/>
              <w:rPr>
                <w:b/>
              </w:rPr>
            </w:pPr>
            <w:r w:rsidRPr="007C7708">
              <w:rPr>
                <w:b/>
              </w:rPr>
              <w:t>COMPETENCIA</w:t>
            </w:r>
          </w:p>
        </w:tc>
        <w:tc>
          <w:tcPr>
            <w:tcW w:w="4247" w:type="dxa"/>
          </w:tcPr>
          <w:p w:rsidR="007C7708" w:rsidRPr="007C7708" w:rsidRDefault="007C7708" w:rsidP="007C7708">
            <w:pPr>
              <w:jc w:val="center"/>
              <w:rPr>
                <w:b/>
              </w:rPr>
            </w:pPr>
            <w:r w:rsidRPr="007C7708">
              <w:rPr>
                <w:b/>
              </w:rPr>
              <w:t>DESCRIPCIÓN</w:t>
            </w:r>
          </w:p>
        </w:tc>
      </w:tr>
      <w:tr w:rsidR="007C7708" w:rsidTr="007C7708">
        <w:tc>
          <w:tcPr>
            <w:tcW w:w="4247" w:type="dxa"/>
          </w:tcPr>
          <w:p w:rsidR="007C7708" w:rsidRDefault="007C7708"/>
          <w:p w:rsidR="007C7708" w:rsidRDefault="00451D88">
            <w:r>
              <w:t>ENFOQUE AMBIENTAL</w:t>
            </w:r>
          </w:p>
          <w:p w:rsidR="007C7708" w:rsidRDefault="007C7708"/>
        </w:tc>
        <w:tc>
          <w:tcPr>
            <w:tcW w:w="4247" w:type="dxa"/>
          </w:tcPr>
          <w:p w:rsidR="007C7708" w:rsidRDefault="00451D88" w:rsidP="00356F23">
            <w:pPr>
              <w:jc w:val="both"/>
            </w:pPr>
            <w:r>
              <w:t xml:space="preserve">Porque a nivel de la I.E 20930 – 662 La Merced buscamos </w:t>
            </w:r>
            <w:r w:rsidR="00356F23">
              <w:t>formar personas consientes con el cuidado del medio ambiente y la vida humana, que promueva el desarrollo de estilos de vida saludables y sostenibles.</w:t>
            </w:r>
          </w:p>
        </w:tc>
      </w:tr>
      <w:tr w:rsidR="007C7708" w:rsidTr="007C7708">
        <w:tc>
          <w:tcPr>
            <w:tcW w:w="4247" w:type="dxa"/>
          </w:tcPr>
          <w:p w:rsidR="007C7708" w:rsidRDefault="007C7708"/>
          <w:p w:rsidR="007C7708" w:rsidRDefault="00356F23">
            <w:r>
              <w:t>ENFOQUE DE DERECHO</w:t>
            </w:r>
          </w:p>
          <w:p w:rsidR="007C7708" w:rsidRDefault="007C7708"/>
        </w:tc>
        <w:tc>
          <w:tcPr>
            <w:tcW w:w="4247" w:type="dxa"/>
          </w:tcPr>
          <w:p w:rsidR="007C7708" w:rsidRDefault="00356F23" w:rsidP="00356F23">
            <w:pPr>
              <w:jc w:val="both"/>
            </w:pPr>
            <w:r>
              <w:t>Porque a nivel de la I.E 20930 – 662 La Merced fomentamos el reconocimiento de los derechos y deberes de los educandos y comunidad educativa , promoviendo el dialogo y la participación de los actores educativos en democracia.</w:t>
            </w:r>
          </w:p>
        </w:tc>
      </w:tr>
    </w:tbl>
    <w:p w:rsidR="007C7708" w:rsidRDefault="007C7708"/>
    <w:p w:rsidR="007C7708" w:rsidRPr="007C7708" w:rsidRDefault="007C7708" w:rsidP="007C7708">
      <w:pPr>
        <w:pStyle w:val="Prrafodelista"/>
        <w:numPr>
          <w:ilvl w:val="1"/>
          <w:numId w:val="3"/>
        </w:numPr>
        <w:rPr>
          <w:b/>
          <w:sz w:val="24"/>
          <w:szCs w:val="24"/>
        </w:rPr>
      </w:pPr>
      <w:r w:rsidRPr="007C7708">
        <w:rPr>
          <w:b/>
          <w:sz w:val="24"/>
          <w:szCs w:val="24"/>
        </w:rPr>
        <w:t>Intencionalidad: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7708" w:rsidTr="007C7708">
        <w:tc>
          <w:tcPr>
            <w:tcW w:w="8494" w:type="dxa"/>
          </w:tcPr>
          <w:p w:rsidR="007C7708" w:rsidRDefault="007C7708"/>
        </w:tc>
      </w:tr>
      <w:tr w:rsidR="007C7708" w:rsidTr="007C7708">
        <w:tc>
          <w:tcPr>
            <w:tcW w:w="8494" w:type="dxa"/>
          </w:tcPr>
          <w:p w:rsidR="007C7708" w:rsidRDefault="007C7708" w:rsidP="007C7708">
            <w:pPr>
              <w:rPr>
                <w:b/>
              </w:rPr>
            </w:pPr>
            <w:r w:rsidRPr="007C7708">
              <w:rPr>
                <w:b/>
              </w:rPr>
              <w:t>a.- Objetivo General:</w:t>
            </w:r>
          </w:p>
          <w:p w:rsidR="00B80FE9" w:rsidRDefault="00B80FE9" w:rsidP="007C7708">
            <w:pPr>
              <w:rPr>
                <w:b/>
              </w:rPr>
            </w:pPr>
          </w:p>
          <w:p w:rsidR="007C7708" w:rsidRPr="007C7708" w:rsidRDefault="00B80FE9" w:rsidP="00B80FE9">
            <w:pPr>
              <w:jc w:val="both"/>
              <w:rPr>
                <w:b/>
              </w:rPr>
            </w:pPr>
            <w:r>
              <w:rPr>
                <w:b/>
              </w:rPr>
              <w:t xml:space="preserve">Promover educación y cultura ambiental así como la  toma de </w:t>
            </w:r>
            <w:r w:rsidR="002D056A">
              <w:rPr>
                <w:b/>
              </w:rPr>
              <w:t>conciencia crítica y reflexiva de los estudiante</w:t>
            </w:r>
            <w:r>
              <w:rPr>
                <w:b/>
              </w:rPr>
              <w:t xml:space="preserve">s de la I.E N°20930 La Merced y comunidad educativa en general </w:t>
            </w:r>
            <w:r w:rsidR="002D056A">
              <w:rPr>
                <w:b/>
              </w:rPr>
              <w:t>e inducir</w:t>
            </w:r>
            <w:r>
              <w:rPr>
                <w:b/>
              </w:rPr>
              <w:t>los</w:t>
            </w:r>
            <w:r w:rsidR="002D056A">
              <w:rPr>
                <w:b/>
              </w:rPr>
              <w:t xml:space="preserve"> a la toma d</w:t>
            </w:r>
            <w:r>
              <w:rPr>
                <w:b/>
              </w:rPr>
              <w:t>e una postura activa frente a los problemas locales referentes a siniestralidad y prevención de desastres orientados a fin de garantizar potencialidad social y desarrollo sostenible.</w:t>
            </w:r>
          </w:p>
          <w:p w:rsidR="007C7708" w:rsidRPr="007C7708" w:rsidRDefault="007C7708" w:rsidP="007C7708">
            <w:pPr>
              <w:rPr>
                <w:b/>
              </w:rPr>
            </w:pPr>
          </w:p>
        </w:tc>
      </w:tr>
      <w:tr w:rsidR="007C7708" w:rsidTr="007C7708">
        <w:tc>
          <w:tcPr>
            <w:tcW w:w="8494" w:type="dxa"/>
          </w:tcPr>
          <w:p w:rsidR="007C7708" w:rsidRDefault="007C7708">
            <w:pPr>
              <w:rPr>
                <w:b/>
              </w:rPr>
            </w:pPr>
            <w:r w:rsidRPr="007C7708">
              <w:rPr>
                <w:b/>
              </w:rPr>
              <w:t xml:space="preserve">b.- Objetivo Específico: </w:t>
            </w:r>
          </w:p>
          <w:p w:rsidR="00B80FE9" w:rsidRDefault="00B80FE9">
            <w:pPr>
              <w:rPr>
                <w:b/>
              </w:rPr>
            </w:pPr>
          </w:p>
          <w:p w:rsidR="00B80FE9" w:rsidRDefault="00B80FE9" w:rsidP="00B80FE9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</w:rPr>
            </w:pPr>
            <w:r>
              <w:rPr>
                <w:b/>
              </w:rPr>
              <w:t>Promover educación y Cultura ambiental durante todo el año a través del desarrollo de actividades Complementarias que integren los tres niveles Inicial, Primaria y Secundaria.</w:t>
            </w:r>
          </w:p>
          <w:p w:rsidR="002D056A" w:rsidRPr="00334AC9" w:rsidRDefault="002D056A" w:rsidP="002D056A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2D056A">
              <w:t>Que todos los educandos de los tres niveles cuenten en sus hogares con un Botiquín de urgencias y su Mochila de Emergencias funcional y debidamente implementada.</w:t>
            </w:r>
          </w:p>
          <w:p w:rsidR="007C7708" w:rsidRPr="00334AC9" w:rsidRDefault="002D056A" w:rsidP="002D056A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2D056A">
              <w:t xml:space="preserve">Promover la participación activa de docentes y alumnos en el desarrollo sostenible de proyectos </w:t>
            </w:r>
            <w:r w:rsidR="001B0195" w:rsidRPr="002D056A">
              <w:t>y/o actividades referentes al</w:t>
            </w:r>
            <w:r w:rsidRPr="002D056A">
              <w:t xml:space="preserve"> Enfoque Ambiental como tema transversal con identidad.</w:t>
            </w:r>
            <w:r w:rsidR="001B0195" w:rsidRPr="002D056A">
              <w:t xml:space="preserve"> </w:t>
            </w:r>
          </w:p>
          <w:p w:rsidR="007C7708" w:rsidRPr="00334AC9" w:rsidRDefault="002D056A" w:rsidP="00334AC9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2D056A">
              <w:t>Servir como referente para otras comunidades educativas con similares características y demandas educativas.</w:t>
            </w:r>
          </w:p>
          <w:p w:rsidR="007C7708" w:rsidRPr="007C7708" w:rsidRDefault="007C7708">
            <w:pPr>
              <w:rPr>
                <w:b/>
              </w:rPr>
            </w:pPr>
          </w:p>
        </w:tc>
      </w:tr>
    </w:tbl>
    <w:p w:rsidR="007C7708" w:rsidRDefault="007C7708"/>
    <w:p w:rsidR="007C7708" w:rsidRDefault="007C7708"/>
    <w:p w:rsidR="008A6736" w:rsidRDefault="008A6736"/>
    <w:p w:rsidR="00466435" w:rsidRDefault="00466435"/>
    <w:p w:rsidR="008A6736" w:rsidRPr="002E6C66" w:rsidRDefault="008A6736">
      <w:pPr>
        <w:rPr>
          <w:b/>
          <w:sz w:val="24"/>
          <w:szCs w:val="24"/>
        </w:rPr>
      </w:pPr>
      <w:r w:rsidRPr="008A6736">
        <w:rPr>
          <w:b/>
          <w:sz w:val="24"/>
          <w:szCs w:val="24"/>
        </w:rPr>
        <w:t>III. PROCESO PEDAGOGICO DE LA BUENA PRÁCTICA</w:t>
      </w:r>
      <w:r w:rsidR="002E6C66">
        <w:rPr>
          <w:b/>
          <w:sz w:val="24"/>
          <w:szCs w:val="24"/>
        </w:rPr>
        <w:t>: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8A6736" w:rsidTr="008A6736">
        <w:tc>
          <w:tcPr>
            <w:tcW w:w="9073" w:type="dxa"/>
          </w:tcPr>
          <w:p w:rsidR="008A6736" w:rsidRPr="008A6736" w:rsidRDefault="008A6736">
            <w:pPr>
              <w:rPr>
                <w:b/>
              </w:rPr>
            </w:pPr>
            <w:r w:rsidRPr="008A6736">
              <w:rPr>
                <w:b/>
              </w:rPr>
              <w:t>3.1 Innovación</w:t>
            </w:r>
          </w:p>
        </w:tc>
      </w:tr>
      <w:tr w:rsidR="008A6736" w:rsidTr="008A6736">
        <w:tc>
          <w:tcPr>
            <w:tcW w:w="9073" w:type="dxa"/>
          </w:tcPr>
          <w:p w:rsidR="008A6736" w:rsidRPr="008A6736" w:rsidRDefault="008A6736" w:rsidP="008A6736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8A6736">
              <w:rPr>
                <w:b/>
              </w:rPr>
              <w:t>Marco Conceptual</w:t>
            </w:r>
          </w:p>
          <w:p w:rsidR="008A6736" w:rsidRDefault="008A6736" w:rsidP="008A6736">
            <w:pPr>
              <w:pStyle w:val="Prrafodelista"/>
            </w:pPr>
            <w:r>
              <w:t>En el que sustenta la estrategia o acción innovadora (máximo 10 líneas)</w:t>
            </w:r>
          </w:p>
        </w:tc>
      </w:tr>
      <w:tr w:rsidR="008A6736" w:rsidTr="008A6736">
        <w:tc>
          <w:tcPr>
            <w:tcW w:w="9073" w:type="dxa"/>
          </w:tcPr>
          <w:p w:rsidR="008A6736" w:rsidRDefault="008A6736"/>
          <w:p w:rsidR="008A6736" w:rsidRDefault="00457EE5" w:rsidP="00A84492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A84492">
              <w:rPr>
                <w:b/>
              </w:rPr>
              <w:t>Enfoque Ambiental- MINEDU</w:t>
            </w:r>
            <w:r>
              <w:t xml:space="preserve"> .-</w:t>
            </w:r>
            <w:r w:rsidRPr="00457EE5">
              <w:t xml:space="preserve"> </w:t>
            </w:r>
            <w:r>
              <w:t xml:space="preserve"> Busca p</w:t>
            </w:r>
            <w:r w:rsidRPr="00457EE5">
              <w:t>romover una educación y cultura ambiental que permita formar ciudadanos(as) ambientalmente responsables que contribuyan al desarrollo sostenible a nivel local, regional y nacional.</w:t>
            </w:r>
          </w:p>
          <w:p w:rsidR="00457EE5" w:rsidRDefault="00457EE5"/>
          <w:p w:rsidR="00457EE5" w:rsidRDefault="00457EE5" w:rsidP="00A84492">
            <w:pPr>
              <w:ind w:left="743" w:hanging="743"/>
            </w:pPr>
            <w:r>
              <w:t xml:space="preserve">       </w:t>
            </w:r>
            <w:r w:rsidR="00A84492">
              <w:t xml:space="preserve"> </w:t>
            </w:r>
            <w:r>
              <w:t xml:space="preserve">- </w:t>
            </w:r>
            <w:r w:rsidR="00A84492">
              <w:t xml:space="preserve">    </w:t>
            </w:r>
            <w:r w:rsidRPr="00A84492">
              <w:rPr>
                <w:b/>
              </w:rPr>
              <w:t>Educación en Cambio Climático</w:t>
            </w:r>
            <w:r>
              <w:t xml:space="preserve">.- </w:t>
            </w:r>
            <w:r w:rsidRPr="00457EE5">
              <w:t>Sobre la base</w:t>
            </w:r>
            <w:r>
              <w:t xml:space="preserve"> de compromisos </w:t>
            </w:r>
            <w:r w:rsidRPr="00457EE5">
              <w:t>y de la estrategia nacional y regional frente al cambio climático, se promueve competencias, acciones y estrategias educativas como las capacidades para la mitigación, adaptación y resiliencia frente al cambio climático con enfoques de interculturalidad y género, entre otros.</w:t>
            </w:r>
          </w:p>
          <w:p w:rsidR="00457EE5" w:rsidRDefault="00457EE5"/>
          <w:p w:rsidR="008A6736" w:rsidRDefault="00457EE5" w:rsidP="00A84492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A84492">
              <w:rPr>
                <w:b/>
              </w:rPr>
              <w:t>RSG N°302-2019- MINEDU</w:t>
            </w:r>
            <w:r w:rsidR="00A84492">
              <w:t xml:space="preserve">.- </w:t>
            </w:r>
            <w:r>
              <w:t xml:space="preserve"> Que busca promover </w:t>
            </w:r>
            <w:r w:rsidR="00A84492">
              <w:t xml:space="preserve">y </w:t>
            </w:r>
            <w:r w:rsidRPr="00457EE5">
              <w:t>establecer disposiciones para orientar a las instancias de gestión educativa descentralizada, para la ejecución de las acciones que garanticen la implementación e incorporación de la gestión del riesgo de emergencias y desastres en los instrumentos de gestión y planificación del Sector Educación, a fin de promover una cultura de prevención, prepara</w:t>
            </w:r>
            <w:r w:rsidR="00A84492">
              <w:t>ción y respuesta ante desastres.</w:t>
            </w:r>
          </w:p>
          <w:p w:rsidR="008A6736" w:rsidRDefault="008A6736"/>
          <w:p w:rsidR="008A6736" w:rsidRDefault="008A6736"/>
        </w:tc>
      </w:tr>
      <w:tr w:rsidR="008A6736" w:rsidTr="008A6736">
        <w:tc>
          <w:tcPr>
            <w:tcW w:w="9073" w:type="dxa"/>
          </w:tcPr>
          <w:p w:rsidR="008A6736" w:rsidRDefault="008A6736"/>
          <w:p w:rsidR="008A6736" w:rsidRPr="00A84492" w:rsidRDefault="008A6736" w:rsidP="008A6736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A84492">
              <w:rPr>
                <w:b/>
              </w:rPr>
              <w:t>¿Cuál es la estrategia que plantea su buena práctica de acuerdo a los procesos pedagógicos?</w:t>
            </w:r>
          </w:p>
          <w:p w:rsidR="008A6736" w:rsidRDefault="008A6736" w:rsidP="008A6736"/>
          <w:p w:rsidR="00A84492" w:rsidRDefault="00A84492" w:rsidP="00A84492">
            <w:pPr>
              <w:ind w:left="720"/>
            </w:pPr>
            <w:r>
              <w:t>1.-Que los docentes de cada nivel educativo en el área de Ciencia y Tecnología así como de Comunicación y Personal Social inserten contenido temático en temas de prevención y promoción de la salud y soporte socio emocional por lo menos 3 veces a la semana.</w:t>
            </w:r>
          </w:p>
          <w:p w:rsidR="00A84492" w:rsidRDefault="00A84492" w:rsidP="008A6736"/>
          <w:p w:rsidR="008A6736" w:rsidRDefault="00A84492" w:rsidP="00A84492">
            <w:pPr>
              <w:ind w:left="885" w:hanging="885"/>
            </w:pPr>
            <w:r>
              <w:t xml:space="preserve">              2.-Desarrollar actividades complementarias en donde se involucre la participación de alumnos y padres de familia en la preparación y ubicación pertinente dentro de su casa , un espacio donde se coloque tanto el botiquín de urgencias así como la mochila de emergencias. </w:t>
            </w:r>
          </w:p>
          <w:p w:rsidR="008A6736" w:rsidRDefault="008A6736" w:rsidP="008A6736"/>
        </w:tc>
      </w:tr>
    </w:tbl>
    <w:p w:rsidR="008A6736" w:rsidRDefault="008A6736"/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985"/>
        <w:gridCol w:w="2268"/>
        <w:gridCol w:w="2264"/>
        <w:gridCol w:w="2556"/>
      </w:tblGrid>
      <w:tr w:rsidR="008A6736" w:rsidTr="00A366AF">
        <w:tc>
          <w:tcPr>
            <w:tcW w:w="1985" w:type="dxa"/>
          </w:tcPr>
          <w:p w:rsidR="008A6736" w:rsidRPr="00A366AF" w:rsidRDefault="008A6736">
            <w:pPr>
              <w:rPr>
                <w:b/>
              </w:rPr>
            </w:pPr>
            <w:r w:rsidRPr="00A366AF">
              <w:rPr>
                <w:b/>
              </w:rPr>
              <w:t>Proceso pedagógico</w:t>
            </w:r>
          </w:p>
        </w:tc>
        <w:tc>
          <w:tcPr>
            <w:tcW w:w="2268" w:type="dxa"/>
          </w:tcPr>
          <w:p w:rsidR="008A6736" w:rsidRPr="00A366AF" w:rsidRDefault="008A6736" w:rsidP="008A6736">
            <w:pPr>
              <w:jc w:val="both"/>
              <w:rPr>
                <w:b/>
              </w:rPr>
            </w:pPr>
            <w:r w:rsidRPr="00A366AF">
              <w:rPr>
                <w:b/>
              </w:rPr>
              <w:t>Describe las estrategias actividades o acciones desarrolladas en función del producto y competencias priorizada.</w:t>
            </w:r>
          </w:p>
        </w:tc>
        <w:tc>
          <w:tcPr>
            <w:tcW w:w="2264" w:type="dxa"/>
          </w:tcPr>
          <w:p w:rsidR="008A6736" w:rsidRPr="00A366AF" w:rsidRDefault="008A6736" w:rsidP="008A6736">
            <w:pPr>
              <w:jc w:val="both"/>
              <w:rPr>
                <w:b/>
              </w:rPr>
            </w:pPr>
            <w:r w:rsidRPr="00A366AF">
              <w:rPr>
                <w:b/>
              </w:rPr>
              <w:t>Recursos y materiales educativos de “Aprendo en Casa” u otros que se ajusten en la educación a distancia.</w:t>
            </w:r>
          </w:p>
        </w:tc>
        <w:tc>
          <w:tcPr>
            <w:tcW w:w="2556" w:type="dxa"/>
          </w:tcPr>
          <w:p w:rsidR="008A6736" w:rsidRPr="00A366AF" w:rsidRDefault="008A6736" w:rsidP="008A6736">
            <w:pPr>
              <w:jc w:val="both"/>
              <w:rPr>
                <w:b/>
              </w:rPr>
            </w:pPr>
            <w:r w:rsidRPr="00A366AF">
              <w:rPr>
                <w:b/>
              </w:rPr>
              <w:t xml:space="preserve">Producto o producción elaborada por </w:t>
            </w:r>
            <w:r w:rsidR="00A366AF">
              <w:rPr>
                <w:b/>
              </w:rPr>
              <w:t>l</w:t>
            </w:r>
            <w:r w:rsidRPr="00A366AF">
              <w:rPr>
                <w:b/>
              </w:rPr>
              <w:t>os estudiantes a raíz de las experiencias de aprendizaje.</w:t>
            </w:r>
          </w:p>
        </w:tc>
      </w:tr>
      <w:tr w:rsidR="00A366AF" w:rsidTr="00A366AF">
        <w:tc>
          <w:tcPr>
            <w:tcW w:w="1985" w:type="dxa"/>
            <w:shd w:val="clear" w:color="auto" w:fill="D9D9D9" w:themeFill="background1" w:themeFillShade="D9"/>
          </w:tcPr>
          <w:p w:rsidR="00A366AF" w:rsidRDefault="00F242B4" w:rsidP="00F242B4">
            <w:pPr>
              <w:jc w:val="both"/>
            </w:pPr>
            <w:r>
              <w:t>1. Planifica estratégicamente Acciones que promueven el pensamiento estratégico.</w:t>
            </w:r>
          </w:p>
        </w:tc>
        <w:tc>
          <w:tcPr>
            <w:tcW w:w="2268" w:type="dxa"/>
          </w:tcPr>
          <w:p w:rsidR="00A366AF" w:rsidRDefault="00A84492">
            <w:r>
              <w:t xml:space="preserve">Que los docentes de cada nivel educativo en el área de Ciencia y Tecnología así como de Comunicación y Personal Social </w:t>
            </w:r>
            <w:r>
              <w:lastRenderedPageBreak/>
              <w:t>inserten contenido temático en temas de prevención y promoción de la salud y soporte socio emocional por lo menos 3 veces a la semana.</w:t>
            </w:r>
          </w:p>
        </w:tc>
        <w:tc>
          <w:tcPr>
            <w:tcW w:w="2264" w:type="dxa"/>
          </w:tcPr>
          <w:p w:rsidR="00A84492" w:rsidRDefault="00A84492"/>
          <w:p w:rsidR="00A84492" w:rsidRDefault="00A84492"/>
          <w:p w:rsidR="00A84492" w:rsidRDefault="00A84492"/>
          <w:p w:rsidR="00A84492" w:rsidRDefault="00A84492"/>
          <w:p w:rsidR="00A84492" w:rsidRDefault="00A84492"/>
          <w:p w:rsidR="00A366AF" w:rsidRDefault="00A84492">
            <w:r>
              <w:t xml:space="preserve">Planificador y sesión </w:t>
            </w:r>
            <w:r>
              <w:lastRenderedPageBreak/>
              <w:t>contextualizada de la estrategia A e C.</w:t>
            </w:r>
          </w:p>
          <w:p w:rsidR="00A84492" w:rsidRDefault="00A84492"/>
          <w:p w:rsidR="00A84492" w:rsidRDefault="00A84492">
            <w:r>
              <w:t>Botiquín de madera</w:t>
            </w:r>
          </w:p>
          <w:p w:rsidR="00A84492" w:rsidRDefault="00A84492"/>
          <w:p w:rsidR="00A84492" w:rsidRDefault="00A84492">
            <w:r>
              <w:t xml:space="preserve">Mochila usada </w:t>
            </w:r>
          </w:p>
        </w:tc>
        <w:tc>
          <w:tcPr>
            <w:tcW w:w="2556" w:type="dxa"/>
            <w:vMerge w:val="restart"/>
          </w:tcPr>
          <w:p w:rsidR="00A84492" w:rsidRDefault="00A84492"/>
          <w:p w:rsidR="00A84492" w:rsidRDefault="00A84492"/>
          <w:p w:rsidR="00A84492" w:rsidRDefault="00A84492"/>
          <w:p w:rsidR="00916BEE" w:rsidRDefault="00916BEE"/>
          <w:p w:rsidR="00916BEE" w:rsidRDefault="00916BEE"/>
          <w:p w:rsidR="00916BEE" w:rsidRDefault="00916BEE"/>
          <w:p w:rsidR="00916BEE" w:rsidRDefault="00916BEE"/>
          <w:p w:rsidR="00916BEE" w:rsidRDefault="00916BEE"/>
          <w:p w:rsidR="00916BEE" w:rsidRDefault="00916BEE"/>
          <w:p w:rsidR="00916BEE" w:rsidRDefault="00916BEE"/>
          <w:p w:rsidR="00916BEE" w:rsidRDefault="00916BEE"/>
          <w:p w:rsidR="00A366AF" w:rsidRDefault="00A84492">
            <w:r>
              <w:t>IMPLEMENTACION DE BOTIQUIN Y MOCHILA DE EMERGENCIA EN CADA CAS DE LOS ALUMNOS</w:t>
            </w:r>
          </w:p>
          <w:p w:rsidR="007D694E" w:rsidRDefault="007D694E"/>
          <w:p w:rsidR="007D694E" w:rsidRPr="007D694E" w:rsidRDefault="007D694E">
            <w:pPr>
              <w:rPr>
                <w:b/>
                <w:i/>
              </w:rPr>
            </w:pPr>
            <w:r w:rsidRPr="007D694E">
              <w:rPr>
                <w:b/>
                <w:i/>
              </w:rPr>
              <w:t>(ver imágenes y video en archivo adjunto)</w:t>
            </w:r>
          </w:p>
        </w:tc>
      </w:tr>
      <w:tr w:rsidR="00A366AF" w:rsidTr="00A366AF">
        <w:tc>
          <w:tcPr>
            <w:tcW w:w="1985" w:type="dxa"/>
            <w:shd w:val="clear" w:color="auto" w:fill="D9D9D9" w:themeFill="background1" w:themeFillShade="D9"/>
          </w:tcPr>
          <w:p w:rsidR="00A366AF" w:rsidRDefault="00F242B4">
            <w:r>
              <w:lastRenderedPageBreak/>
              <w:t>2. Crea promueven la mediación, construcción y producción.</w:t>
            </w:r>
          </w:p>
        </w:tc>
        <w:tc>
          <w:tcPr>
            <w:tcW w:w="2268" w:type="dxa"/>
          </w:tcPr>
          <w:p w:rsidR="00A366AF" w:rsidRDefault="00A84492">
            <w:r>
              <w:t>En base de material reciclable  elabora su propio material de trabajo</w:t>
            </w:r>
          </w:p>
        </w:tc>
        <w:tc>
          <w:tcPr>
            <w:tcW w:w="2264" w:type="dxa"/>
          </w:tcPr>
          <w:p w:rsidR="00A84492" w:rsidRDefault="00A84492" w:rsidP="00A84492">
            <w:r>
              <w:t>Botiquín de madera</w:t>
            </w:r>
          </w:p>
          <w:p w:rsidR="00A84492" w:rsidRDefault="00A84492" w:rsidP="00A84492">
            <w:r>
              <w:t xml:space="preserve">De 30 cm x 45 cm </w:t>
            </w:r>
          </w:p>
          <w:p w:rsidR="00A84492" w:rsidRDefault="00A84492" w:rsidP="00A84492"/>
          <w:p w:rsidR="00A366AF" w:rsidRDefault="00A84492" w:rsidP="00A84492">
            <w:r>
              <w:t>Mochila usada</w:t>
            </w:r>
          </w:p>
        </w:tc>
        <w:tc>
          <w:tcPr>
            <w:tcW w:w="2556" w:type="dxa"/>
            <w:vMerge/>
          </w:tcPr>
          <w:p w:rsidR="00A366AF" w:rsidRDefault="00A366AF"/>
        </w:tc>
      </w:tr>
      <w:tr w:rsidR="00A366AF" w:rsidTr="00A366AF">
        <w:tc>
          <w:tcPr>
            <w:tcW w:w="1985" w:type="dxa"/>
            <w:shd w:val="clear" w:color="auto" w:fill="D9D9D9" w:themeFill="background1" w:themeFillShade="D9"/>
          </w:tcPr>
          <w:p w:rsidR="00A366AF" w:rsidRDefault="00F242B4">
            <w:r>
              <w:t>3. Aplica Desarrolla la aplicación o gestión autónoma de los estudiantes.</w:t>
            </w:r>
          </w:p>
        </w:tc>
        <w:tc>
          <w:tcPr>
            <w:tcW w:w="2268" w:type="dxa"/>
          </w:tcPr>
          <w:p w:rsidR="00A366AF" w:rsidRDefault="00916BEE">
            <w:r>
              <w:t>El alumnos explica y argumenta la finalidad y elementos que conforman tanto el botiquín de urgencia como la Mochila de emergencia</w:t>
            </w:r>
          </w:p>
        </w:tc>
        <w:tc>
          <w:tcPr>
            <w:tcW w:w="2264" w:type="dxa"/>
          </w:tcPr>
          <w:p w:rsidR="00A366AF" w:rsidRDefault="00A366AF"/>
        </w:tc>
        <w:tc>
          <w:tcPr>
            <w:tcW w:w="2556" w:type="dxa"/>
            <w:vMerge/>
          </w:tcPr>
          <w:p w:rsidR="00A366AF" w:rsidRDefault="00A366AF"/>
        </w:tc>
      </w:tr>
      <w:tr w:rsidR="00A366AF" w:rsidTr="00A366AF">
        <w:tc>
          <w:tcPr>
            <w:tcW w:w="1985" w:type="dxa"/>
            <w:shd w:val="clear" w:color="auto" w:fill="D9D9D9" w:themeFill="background1" w:themeFillShade="D9"/>
          </w:tcPr>
          <w:p w:rsidR="00A366AF" w:rsidRDefault="00F242B4" w:rsidP="00F242B4">
            <w:pPr>
              <w:jc w:val="both"/>
            </w:pPr>
            <w:r>
              <w:t>4. Evalúa Promueve la evaluación Formativa.</w:t>
            </w:r>
          </w:p>
        </w:tc>
        <w:tc>
          <w:tcPr>
            <w:tcW w:w="2268" w:type="dxa"/>
          </w:tcPr>
          <w:p w:rsidR="00A366AF" w:rsidRDefault="00916BEE">
            <w:r>
              <w:t>El docente y directivo promueve a nivel de los alumnos la evaluación formativa a partir de la reflexión y desarrollo del pensamiento critico.</w:t>
            </w:r>
          </w:p>
        </w:tc>
        <w:tc>
          <w:tcPr>
            <w:tcW w:w="2264" w:type="dxa"/>
          </w:tcPr>
          <w:p w:rsidR="00A366AF" w:rsidRDefault="00A366AF"/>
        </w:tc>
        <w:tc>
          <w:tcPr>
            <w:tcW w:w="2556" w:type="dxa"/>
            <w:vMerge/>
          </w:tcPr>
          <w:p w:rsidR="00A366AF" w:rsidRDefault="00A366AF"/>
        </w:tc>
      </w:tr>
    </w:tbl>
    <w:p w:rsidR="008A6736" w:rsidRDefault="008A673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6C66" w:rsidTr="002E6C66">
        <w:tc>
          <w:tcPr>
            <w:tcW w:w="8494" w:type="dxa"/>
          </w:tcPr>
          <w:p w:rsidR="002E6C66" w:rsidRPr="002E6C66" w:rsidRDefault="002E6C66">
            <w:pPr>
              <w:rPr>
                <w:b/>
                <w:sz w:val="24"/>
                <w:szCs w:val="24"/>
              </w:rPr>
            </w:pPr>
            <w:r w:rsidRPr="002E6C66">
              <w:rPr>
                <w:b/>
                <w:sz w:val="24"/>
                <w:szCs w:val="24"/>
              </w:rPr>
              <w:t>3.2 Impacto</w:t>
            </w:r>
          </w:p>
        </w:tc>
      </w:tr>
      <w:tr w:rsidR="002E6C66" w:rsidTr="002E6C66">
        <w:tc>
          <w:tcPr>
            <w:tcW w:w="8494" w:type="dxa"/>
          </w:tcPr>
          <w:p w:rsidR="002E6C66" w:rsidRDefault="00916B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nivel de la I.E y de la Comunidad del AA.HH La merced con proyección a  nivel de las demás II.EE de la RED 23 – Ugel 09 Huaura.</w:t>
            </w:r>
          </w:p>
          <w:p w:rsidR="002E6C66" w:rsidRPr="002E6C66" w:rsidRDefault="002E6C66">
            <w:pPr>
              <w:rPr>
                <w:b/>
                <w:sz w:val="24"/>
                <w:szCs w:val="24"/>
              </w:rPr>
            </w:pPr>
          </w:p>
          <w:p w:rsidR="002E6C66" w:rsidRPr="002E6C66" w:rsidRDefault="002E6C66">
            <w:pPr>
              <w:rPr>
                <w:b/>
                <w:sz w:val="24"/>
                <w:szCs w:val="24"/>
              </w:rPr>
            </w:pPr>
          </w:p>
        </w:tc>
      </w:tr>
      <w:tr w:rsidR="002E6C66" w:rsidTr="002E6C66">
        <w:tc>
          <w:tcPr>
            <w:tcW w:w="8494" w:type="dxa"/>
          </w:tcPr>
          <w:p w:rsidR="002E6C66" w:rsidRPr="002E6C66" w:rsidRDefault="002E6C66">
            <w:pPr>
              <w:rPr>
                <w:b/>
                <w:sz w:val="24"/>
                <w:szCs w:val="24"/>
              </w:rPr>
            </w:pPr>
            <w:r w:rsidRPr="002E6C66">
              <w:rPr>
                <w:b/>
                <w:sz w:val="24"/>
                <w:szCs w:val="24"/>
              </w:rPr>
              <w:t>3.3 Pertinencia</w:t>
            </w:r>
          </w:p>
        </w:tc>
      </w:tr>
      <w:tr w:rsidR="002E6C66" w:rsidTr="002E6C66">
        <w:tc>
          <w:tcPr>
            <w:tcW w:w="8494" w:type="dxa"/>
          </w:tcPr>
          <w:p w:rsidR="002E6C66" w:rsidRPr="002E6C66" w:rsidRDefault="002E6C66">
            <w:pPr>
              <w:rPr>
                <w:b/>
                <w:sz w:val="24"/>
                <w:szCs w:val="24"/>
              </w:rPr>
            </w:pPr>
          </w:p>
          <w:p w:rsidR="002E6C66" w:rsidRPr="002E6C66" w:rsidRDefault="00916BEE" w:rsidP="00916B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Responde a la demanda y necesidad de aprendizaje de la comunidad educativa, a partir de la búsqueda y solución de problemática sanitaria y promoción y proyección social que involucra tanto a los alumnos, docentes como a toda la comunidad educativa.</w:t>
            </w:r>
          </w:p>
          <w:p w:rsidR="002E6C66" w:rsidRPr="002E6C66" w:rsidRDefault="002E6C66">
            <w:pPr>
              <w:rPr>
                <w:b/>
                <w:sz w:val="24"/>
                <w:szCs w:val="24"/>
              </w:rPr>
            </w:pPr>
          </w:p>
          <w:p w:rsidR="002E6C66" w:rsidRPr="002E6C66" w:rsidRDefault="002E6C66">
            <w:pPr>
              <w:rPr>
                <w:b/>
                <w:sz w:val="24"/>
                <w:szCs w:val="24"/>
              </w:rPr>
            </w:pPr>
          </w:p>
        </w:tc>
      </w:tr>
      <w:tr w:rsidR="002E6C66" w:rsidTr="002E6C66">
        <w:tc>
          <w:tcPr>
            <w:tcW w:w="8494" w:type="dxa"/>
          </w:tcPr>
          <w:p w:rsidR="002E6C66" w:rsidRPr="002E6C66" w:rsidRDefault="002E6C66">
            <w:pPr>
              <w:rPr>
                <w:b/>
                <w:sz w:val="24"/>
                <w:szCs w:val="24"/>
              </w:rPr>
            </w:pPr>
            <w:r w:rsidRPr="002E6C66">
              <w:rPr>
                <w:b/>
                <w:sz w:val="24"/>
                <w:szCs w:val="24"/>
              </w:rPr>
              <w:t>3.4 Sostenibilidad</w:t>
            </w:r>
          </w:p>
        </w:tc>
      </w:tr>
      <w:tr w:rsidR="002E6C66" w:rsidTr="002E6C66">
        <w:tc>
          <w:tcPr>
            <w:tcW w:w="8494" w:type="dxa"/>
          </w:tcPr>
          <w:p w:rsidR="002E6C66" w:rsidRPr="002E6C66" w:rsidRDefault="002E6C66">
            <w:pPr>
              <w:rPr>
                <w:b/>
                <w:sz w:val="24"/>
                <w:szCs w:val="24"/>
              </w:rPr>
            </w:pPr>
          </w:p>
          <w:p w:rsidR="002E6C66" w:rsidRPr="002E6C66" w:rsidRDefault="002E6C66">
            <w:pPr>
              <w:rPr>
                <w:b/>
                <w:sz w:val="24"/>
                <w:szCs w:val="24"/>
              </w:rPr>
            </w:pPr>
          </w:p>
          <w:p w:rsidR="002E6C66" w:rsidRPr="002E6C66" w:rsidRDefault="00916BEE" w:rsidP="00916B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basa y sostienen a  parir de las necesidades propias de la comunidad educativa empleándose como recurso materiales acorde al contexto socio cultural de la comunidad.</w:t>
            </w:r>
          </w:p>
          <w:p w:rsidR="002E6C66" w:rsidRPr="002E6C66" w:rsidRDefault="002E6C66">
            <w:pPr>
              <w:rPr>
                <w:b/>
                <w:sz w:val="24"/>
                <w:szCs w:val="24"/>
              </w:rPr>
            </w:pPr>
          </w:p>
          <w:p w:rsidR="002E6C66" w:rsidRPr="002E6C66" w:rsidRDefault="002E6C66">
            <w:pPr>
              <w:rPr>
                <w:b/>
                <w:sz w:val="24"/>
                <w:szCs w:val="24"/>
              </w:rPr>
            </w:pPr>
          </w:p>
        </w:tc>
      </w:tr>
      <w:tr w:rsidR="002E6C66" w:rsidTr="002E6C66">
        <w:tc>
          <w:tcPr>
            <w:tcW w:w="8494" w:type="dxa"/>
          </w:tcPr>
          <w:p w:rsidR="002E6C66" w:rsidRPr="002E6C66" w:rsidRDefault="002E6C66">
            <w:pPr>
              <w:rPr>
                <w:b/>
                <w:sz w:val="24"/>
                <w:szCs w:val="24"/>
              </w:rPr>
            </w:pPr>
            <w:r w:rsidRPr="002E6C66">
              <w:rPr>
                <w:b/>
                <w:sz w:val="24"/>
                <w:szCs w:val="24"/>
              </w:rPr>
              <w:lastRenderedPageBreak/>
              <w:t>3.5 Tecnología</w:t>
            </w:r>
          </w:p>
        </w:tc>
      </w:tr>
      <w:tr w:rsidR="002E6C66" w:rsidTr="002E6C66">
        <w:tc>
          <w:tcPr>
            <w:tcW w:w="8494" w:type="dxa"/>
          </w:tcPr>
          <w:p w:rsidR="002E6C66" w:rsidRPr="002E6C66" w:rsidRDefault="00916B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emplea la tecnología educativa a través del internet, FACEBOOK, WHATSAPP y radio a fin de lograrse los objetivos propuestos.</w:t>
            </w:r>
          </w:p>
          <w:p w:rsidR="002E6C66" w:rsidRPr="002E6C66" w:rsidRDefault="002E6C66">
            <w:pPr>
              <w:rPr>
                <w:b/>
                <w:sz w:val="24"/>
                <w:szCs w:val="24"/>
              </w:rPr>
            </w:pPr>
          </w:p>
        </w:tc>
      </w:tr>
    </w:tbl>
    <w:p w:rsidR="002E6C66" w:rsidRDefault="002E6C66"/>
    <w:p w:rsidR="002E6C66" w:rsidRPr="002E6C66" w:rsidRDefault="002E6C66">
      <w:pPr>
        <w:rPr>
          <w:b/>
        </w:rPr>
      </w:pPr>
      <w:r w:rsidRPr="002E6C66">
        <w:rPr>
          <w:b/>
        </w:rPr>
        <w:t>IV. EVIDENCIA DE APRENDIZAJE DE LA BUENA PRÁCTICA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6C66" w:rsidRPr="002E6C66" w:rsidTr="002E6C66">
        <w:tc>
          <w:tcPr>
            <w:tcW w:w="8494" w:type="dxa"/>
          </w:tcPr>
          <w:p w:rsidR="002E6C66" w:rsidRPr="002E6C66" w:rsidRDefault="002E6C66">
            <w:pPr>
              <w:rPr>
                <w:b/>
              </w:rPr>
            </w:pPr>
            <w:r w:rsidRPr="002E6C66">
              <w:rPr>
                <w:b/>
              </w:rPr>
              <w:t>4.1 Evidencia de Aprendizaje</w:t>
            </w:r>
          </w:p>
        </w:tc>
      </w:tr>
      <w:tr w:rsidR="002E6C66" w:rsidTr="002E6C66">
        <w:tc>
          <w:tcPr>
            <w:tcW w:w="8494" w:type="dxa"/>
          </w:tcPr>
          <w:p w:rsidR="002E6C66" w:rsidRDefault="002E6C66">
            <w:r>
              <w:t>La evidencia de aprendizaje de la buena práctica es el conjunto de pruebas que demuestran el tránsito y resultado de un proceso de aprendizaje. Estos logros deben ser asociados a la competencia priorizada en la cual se deba tener en cuenta.</w:t>
            </w:r>
          </w:p>
        </w:tc>
      </w:tr>
    </w:tbl>
    <w:p w:rsidR="002E6C66" w:rsidRDefault="002E6C6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E6C66" w:rsidTr="002E6C66">
        <w:tc>
          <w:tcPr>
            <w:tcW w:w="4247" w:type="dxa"/>
          </w:tcPr>
          <w:p w:rsidR="002E6C66" w:rsidRDefault="002E6C66" w:rsidP="002E6C66">
            <w:pPr>
              <w:jc w:val="center"/>
            </w:pPr>
            <w:r>
              <w:t>Momentos</w:t>
            </w:r>
          </w:p>
          <w:p w:rsidR="002E6C66" w:rsidRDefault="002E6C66" w:rsidP="002E6C66">
            <w:pPr>
              <w:jc w:val="center"/>
            </w:pPr>
            <w:r>
              <w:t>(En relación con el proceso pedagógico)</w:t>
            </w:r>
          </w:p>
        </w:tc>
        <w:tc>
          <w:tcPr>
            <w:tcW w:w="4247" w:type="dxa"/>
          </w:tcPr>
          <w:p w:rsidR="002E6C66" w:rsidRDefault="002E6C66" w:rsidP="002E6C66">
            <w:pPr>
              <w:jc w:val="center"/>
            </w:pPr>
            <w:r>
              <w:t>Evidencia de Aprendizaje de las Buenas practicas</w:t>
            </w:r>
          </w:p>
        </w:tc>
      </w:tr>
      <w:tr w:rsidR="002E6C66" w:rsidTr="002E6C66">
        <w:tc>
          <w:tcPr>
            <w:tcW w:w="4247" w:type="dxa"/>
          </w:tcPr>
          <w:p w:rsidR="002E6C66" w:rsidRPr="002E6C66" w:rsidRDefault="002E6C66" w:rsidP="002E6C66">
            <w:pPr>
              <w:jc w:val="both"/>
              <w:rPr>
                <w:b/>
              </w:rPr>
            </w:pPr>
            <w:r w:rsidRPr="002E6C66">
              <w:rPr>
                <w:b/>
              </w:rPr>
              <w:t xml:space="preserve">Evidencia de Aprendizaje de </w:t>
            </w:r>
            <w:r w:rsidRPr="00466435">
              <w:rPr>
                <w:b/>
                <w:highlight w:val="yellow"/>
              </w:rPr>
              <w:t>Inicio</w:t>
            </w:r>
            <w:r w:rsidRPr="002E6C66">
              <w:rPr>
                <w:b/>
              </w:rPr>
              <w:t xml:space="preserve"> la Experiencia. </w:t>
            </w:r>
          </w:p>
        </w:tc>
        <w:tc>
          <w:tcPr>
            <w:tcW w:w="4247" w:type="dxa"/>
          </w:tcPr>
          <w:p w:rsidR="002E6C66" w:rsidRDefault="002E6C66"/>
          <w:p w:rsidR="00466435" w:rsidRDefault="00466435"/>
          <w:p w:rsidR="00466435" w:rsidRDefault="00466435"/>
          <w:p w:rsidR="00466435" w:rsidRDefault="00916BEE" w:rsidP="00916BEE">
            <w:pPr>
              <w:jc w:val="both"/>
            </w:pPr>
            <w:r>
              <w:t>Se cumple con los procesos pedagógicos pertinentes los mismos que son desarrollados en la Sesión como Experiencia de aprendizaje.</w:t>
            </w:r>
          </w:p>
          <w:p w:rsidR="00916BEE" w:rsidRDefault="00916BEE" w:rsidP="00916BEE">
            <w:pPr>
              <w:jc w:val="both"/>
            </w:pPr>
            <w:r>
              <w:t>Motivación, a través de Proyección de video reflexivos sobre desastres naturales (sismos, huaycos) y desastres sanitarios como en el caso de la pandemia por el COVID 19.</w:t>
            </w:r>
          </w:p>
          <w:p w:rsidR="00466435" w:rsidRDefault="00466435"/>
          <w:p w:rsidR="00466435" w:rsidRDefault="00466435"/>
        </w:tc>
      </w:tr>
      <w:tr w:rsidR="00466435" w:rsidTr="002E6C66">
        <w:tc>
          <w:tcPr>
            <w:tcW w:w="4247" w:type="dxa"/>
          </w:tcPr>
          <w:p w:rsidR="00466435" w:rsidRDefault="00466435" w:rsidP="00466435">
            <w:r w:rsidRPr="00CE0178">
              <w:rPr>
                <w:b/>
              </w:rPr>
              <w:t>Evidencia de Aprendizaje de</w:t>
            </w:r>
            <w:r>
              <w:rPr>
                <w:b/>
              </w:rPr>
              <w:t xml:space="preserve">l </w:t>
            </w:r>
            <w:r w:rsidRPr="00466435">
              <w:rPr>
                <w:b/>
                <w:highlight w:val="yellow"/>
              </w:rPr>
              <w:t>Proceso</w:t>
            </w:r>
            <w:r>
              <w:rPr>
                <w:b/>
              </w:rPr>
              <w:t xml:space="preserve"> de</w:t>
            </w:r>
            <w:r w:rsidRPr="00CE0178">
              <w:rPr>
                <w:b/>
              </w:rPr>
              <w:t xml:space="preserve"> la Experiencia. </w:t>
            </w:r>
          </w:p>
        </w:tc>
        <w:tc>
          <w:tcPr>
            <w:tcW w:w="4247" w:type="dxa"/>
          </w:tcPr>
          <w:p w:rsidR="00466435" w:rsidRDefault="00466435" w:rsidP="00466435"/>
          <w:p w:rsidR="00916BEE" w:rsidRDefault="00916BEE" w:rsidP="00916BEE">
            <w:pPr>
              <w:jc w:val="both"/>
            </w:pPr>
            <w:r>
              <w:t>Se cumple con los procesos pedagógicos pertinentes los mismos que son desarrollados en la Sesión como Experiencia de aprendizaje.</w:t>
            </w:r>
          </w:p>
          <w:p w:rsidR="00466435" w:rsidRDefault="00916BEE" w:rsidP="00B9115B">
            <w:pPr>
              <w:jc w:val="both"/>
            </w:pPr>
            <w:r>
              <w:t xml:space="preserve">Se </w:t>
            </w:r>
            <w:r w:rsidR="004A682E">
              <w:t>desarrolla las actividades a partir del análisis de las informaciones entregadas en el marco de la Estrategia Aprendo en Casa e Informaciones Complementarias. Se realiza con preguntas de reflexión y se propicia el dialogo y análisis reflexivo (generación del aprendizaje por descubrimiento).</w:t>
            </w:r>
          </w:p>
          <w:p w:rsidR="00466435" w:rsidRDefault="00466435" w:rsidP="00466435"/>
          <w:p w:rsidR="00466435" w:rsidRDefault="00466435" w:rsidP="00466435"/>
        </w:tc>
      </w:tr>
      <w:tr w:rsidR="00466435" w:rsidTr="002E6C66">
        <w:tc>
          <w:tcPr>
            <w:tcW w:w="4247" w:type="dxa"/>
          </w:tcPr>
          <w:p w:rsidR="00466435" w:rsidRDefault="00466435" w:rsidP="00466435">
            <w:r w:rsidRPr="00CE0178">
              <w:rPr>
                <w:b/>
              </w:rPr>
              <w:t xml:space="preserve">Evidencia de Aprendizaje de </w:t>
            </w:r>
            <w:r w:rsidRPr="00466435">
              <w:rPr>
                <w:b/>
                <w:highlight w:val="yellow"/>
              </w:rPr>
              <w:t>Salida</w:t>
            </w:r>
            <w:r>
              <w:rPr>
                <w:b/>
              </w:rPr>
              <w:t xml:space="preserve"> de</w:t>
            </w:r>
            <w:r w:rsidRPr="00CE0178">
              <w:rPr>
                <w:b/>
              </w:rPr>
              <w:t xml:space="preserve"> la Experiencia. </w:t>
            </w:r>
          </w:p>
        </w:tc>
        <w:tc>
          <w:tcPr>
            <w:tcW w:w="4247" w:type="dxa"/>
          </w:tcPr>
          <w:p w:rsidR="00466435" w:rsidRDefault="00466435" w:rsidP="00466435"/>
          <w:p w:rsidR="00916BEE" w:rsidRDefault="00916BEE" w:rsidP="00916BEE">
            <w:pPr>
              <w:jc w:val="both"/>
            </w:pPr>
            <w:r>
              <w:t>Se cumple con los procesos pedagógicos pertinentes los mismos que son desarrollados en la Sesión como Experiencia de aprendizaje.</w:t>
            </w:r>
          </w:p>
          <w:p w:rsidR="004A682E" w:rsidRDefault="004A682E" w:rsidP="00916BEE">
            <w:pPr>
              <w:jc w:val="both"/>
            </w:pPr>
            <w:r>
              <w:t>Se realiza la meta cognición a partir de la recolección y análisis de respuestas (evidencias) y devolución de las evidencias.</w:t>
            </w:r>
          </w:p>
          <w:p w:rsidR="00466435" w:rsidRDefault="004A682E" w:rsidP="004A682E">
            <w:pPr>
              <w:jc w:val="both"/>
            </w:pPr>
            <w:r>
              <w:t xml:space="preserve">Presentación del producto terminado por </w:t>
            </w:r>
            <w:r>
              <w:lastRenderedPageBreak/>
              <w:t>parte de los alumnos a través de videos y audios.</w:t>
            </w:r>
          </w:p>
          <w:p w:rsidR="00466435" w:rsidRDefault="00466435" w:rsidP="00466435"/>
        </w:tc>
      </w:tr>
    </w:tbl>
    <w:p w:rsidR="002E6C66" w:rsidRDefault="002E6C66"/>
    <w:p w:rsidR="00466435" w:rsidRDefault="004664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6435" w:rsidTr="00466435">
        <w:tc>
          <w:tcPr>
            <w:tcW w:w="8494" w:type="dxa"/>
          </w:tcPr>
          <w:p w:rsidR="00466435" w:rsidRPr="00466435" w:rsidRDefault="00466435">
            <w:pPr>
              <w:rPr>
                <w:b/>
                <w:sz w:val="24"/>
                <w:szCs w:val="24"/>
              </w:rPr>
            </w:pPr>
            <w:r w:rsidRPr="00466435">
              <w:rPr>
                <w:b/>
                <w:sz w:val="24"/>
                <w:szCs w:val="24"/>
              </w:rPr>
              <w:t>4.2 Evidencias Físicas</w:t>
            </w:r>
            <w:r w:rsidR="007D694E">
              <w:rPr>
                <w:b/>
                <w:sz w:val="24"/>
                <w:szCs w:val="24"/>
              </w:rPr>
              <w:t xml:space="preserve"> (se presenta en archivo adjunto)</w:t>
            </w:r>
          </w:p>
        </w:tc>
      </w:tr>
      <w:tr w:rsidR="00466435" w:rsidTr="00466435">
        <w:tc>
          <w:tcPr>
            <w:tcW w:w="8494" w:type="dxa"/>
          </w:tcPr>
          <w:p w:rsidR="00466435" w:rsidRDefault="00466435">
            <w:r>
              <w:t>1.- Experiencia de Aprendizaje remitido en formato digital</w:t>
            </w:r>
          </w:p>
          <w:p w:rsidR="00466435" w:rsidRDefault="00466435">
            <w:r>
              <w:t>2. Fotografía de la secuencia metodológica y producto(remitido en formato digital)</w:t>
            </w:r>
          </w:p>
          <w:p w:rsidR="00466435" w:rsidRDefault="00466435">
            <w:r>
              <w:t>3. Video nítido y audible de 3 min. De duración con narración por parte del docente o director donde se evidencia la estrategia y actividades realizadas para lograr el producto de acuerdo a los objetivos planteados.</w:t>
            </w:r>
          </w:p>
        </w:tc>
      </w:tr>
    </w:tbl>
    <w:p w:rsidR="00466435" w:rsidRDefault="00466435"/>
    <w:sectPr w:rsidR="00466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F5" w:rsidRDefault="000432F5" w:rsidP="007D694E">
      <w:pPr>
        <w:spacing w:after="0" w:line="240" w:lineRule="auto"/>
      </w:pPr>
      <w:r>
        <w:separator/>
      </w:r>
    </w:p>
  </w:endnote>
  <w:endnote w:type="continuationSeparator" w:id="0">
    <w:p w:rsidR="000432F5" w:rsidRDefault="000432F5" w:rsidP="007D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4E" w:rsidRDefault="007D69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4212"/>
      <w:docPartObj>
        <w:docPartGallery w:val="Page Numbers (Bottom of Page)"/>
        <w:docPartUnique/>
      </w:docPartObj>
    </w:sdtPr>
    <w:sdtEndPr/>
    <w:sdtContent>
      <w:p w:rsidR="007D694E" w:rsidRDefault="007D69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876" w:rsidRPr="00FA2876">
          <w:rPr>
            <w:noProof/>
            <w:lang w:val="es-ES"/>
          </w:rPr>
          <w:t>1</w:t>
        </w:r>
        <w:r>
          <w:fldChar w:fldCharType="end"/>
        </w:r>
      </w:p>
    </w:sdtContent>
  </w:sdt>
  <w:p w:rsidR="007D694E" w:rsidRDefault="007D69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4E" w:rsidRDefault="007D6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F5" w:rsidRDefault="000432F5" w:rsidP="007D694E">
      <w:pPr>
        <w:spacing w:after="0" w:line="240" w:lineRule="auto"/>
      </w:pPr>
      <w:r>
        <w:separator/>
      </w:r>
    </w:p>
  </w:footnote>
  <w:footnote w:type="continuationSeparator" w:id="0">
    <w:p w:rsidR="000432F5" w:rsidRDefault="000432F5" w:rsidP="007D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4E" w:rsidRDefault="007D69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4E" w:rsidRDefault="007D694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4E" w:rsidRDefault="007D69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526"/>
    <w:multiLevelType w:val="hybridMultilevel"/>
    <w:tmpl w:val="03AE6668"/>
    <w:lvl w:ilvl="0" w:tplc="66D8D3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50A2"/>
    <w:multiLevelType w:val="hybridMultilevel"/>
    <w:tmpl w:val="E140D718"/>
    <w:lvl w:ilvl="0" w:tplc="42C4B7BA">
      <w:start w:val="3"/>
      <w:numFmt w:val="bullet"/>
      <w:lvlText w:val="-"/>
      <w:lvlJc w:val="left"/>
      <w:pPr>
        <w:ind w:left="739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">
    <w:nsid w:val="2D490227"/>
    <w:multiLevelType w:val="hybridMultilevel"/>
    <w:tmpl w:val="2164777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234FF"/>
    <w:multiLevelType w:val="hybridMultilevel"/>
    <w:tmpl w:val="545816D2"/>
    <w:lvl w:ilvl="0" w:tplc="2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25E6E"/>
    <w:multiLevelType w:val="hybridMultilevel"/>
    <w:tmpl w:val="FA2880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B3D6E"/>
    <w:multiLevelType w:val="hybridMultilevel"/>
    <w:tmpl w:val="1542F3E4"/>
    <w:lvl w:ilvl="0" w:tplc="E3EA3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726CD"/>
    <w:multiLevelType w:val="hybridMultilevel"/>
    <w:tmpl w:val="E7E251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954FC"/>
    <w:multiLevelType w:val="hybridMultilevel"/>
    <w:tmpl w:val="DCAA0884"/>
    <w:lvl w:ilvl="0" w:tplc="EA7AE9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D3DAF"/>
    <w:multiLevelType w:val="multilevel"/>
    <w:tmpl w:val="63AC59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E9C22C7"/>
    <w:multiLevelType w:val="hybridMultilevel"/>
    <w:tmpl w:val="890E41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0390B"/>
    <w:multiLevelType w:val="hybridMultilevel"/>
    <w:tmpl w:val="2026972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95E88"/>
    <w:multiLevelType w:val="hybridMultilevel"/>
    <w:tmpl w:val="7F8694C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08"/>
    <w:rsid w:val="000432F5"/>
    <w:rsid w:val="00114D79"/>
    <w:rsid w:val="001B0195"/>
    <w:rsid w:val="002D056A"/>
    <w:rsid w:val="002E6C66"/>
    <w:rsid w:val="00334AC9"/>
    <w:rsid w:val="00356F23"/>
    <w:rsid w:val="00451D88"/>
    <w:rsid w:val="00457EE5"/>
    <w:rsid w:val="00466435"/>
    <w:rsid w:val="004A682E"/>
    <w:rsid w:val="00506EBE"/>
    <w:rsid w:val="00772092"/>
    <w:rsid w:val="007C7708"/>
    <w:rsid w:val="007D694E"/>
    <w:rsid w:val="008A6736"/>
    <w:rsid w:val="00916BEE"/>
    <w:rsid w:val="00A334F0"/>
    <w:rsid w:val="00A366AF"/>
    <w:rsid w:val="00A66283"/>
    <w:rsid w:val="00A84492"/>
    <w:rsid w:val="00B723C5"/>
    <w:rsid w:val="00B80FE9"/>
    <w:rsid w:val="00B9115B"/>
    <w:rsid w:val="00F242B4"/>
    <w:rsid w:val="00FA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6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94E"/>
  </w:style>
  <w:style w:type="paragraph" w:styleId="Piedepgina">
    <w:name w:val="footer"/>
    <w:basedOn w:val="Normal"/>
    <w:link w:val="PiedepginaCar"/>
    <w:uiPriority w:val="99"/>
    <w:unhideWhenUsed/>
    <w:rsid w:val="007D6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6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94E"/>
  </w:style>
  <w:style w:type="paragraph" w:styleId="Piedepgina">
    <w:name w:val="footer"/>
    <w:basedOn w:val="Normal"/>
    <w:link w:val="PiedepginaCar"/>
    <w:uiPriority w:val="99"/>
    <w:unhideWhenUsed/>
    <w:rsid w:val="007D6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1788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ugel</cp:lastModifiedBy>
  <cp:revision>2</cp:revision>
  <dcterms:created xsi:type="dcterms:W3CDTF">2020-12-21T17:40:00Z</dcterms:created>
  <dcterms:modified xsi:type="dcterms:W3CDTF">2020-12-21T17:40:00Z</dcterms:modified>
</cp:coreProperties>
</file>